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076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w:hAnsi="Times New Roman" w:eastAsia="黑体" w:cs="Times New Roman"/>
          <w:b/>
          <w:bCs/>
          <w:sz w:val="28"/>
          <w:szCs w:val="28"/>
          <w:lang w:eastAsia="zh-CN"/>
        </w:rPr>
      </w:pPr>
      <w:r>
        <w:rPr>
          <w:rFonts w:hint="eastAsia" w:ascii="Times New Roman" w:hAnsi="Times New Roman" w:eastAsia="黑体" w:cs="Times New Roman"/>
          <w:b/>
          <w:bCs/>
          <w:sz w:val="28"/>
          <w:szCs w:val="28"/>
          <w:lang w:val="en-US" w:eastAsia="zh-CN"/>
        </w:rPr>
        <w:t>年产35万吨高档包装纸板技改项目</w:t>
      </w:r>
    </w:p>
    <w:p w14:paraId="202C042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w:hAnsi="Times New Roman" w:eastAsia="宋体" w:cs="Times New Roman"/>
          <w:sz w:val="22"/>
          <w:szCs w:val="22"/>
          <w:lang w:val="en-US" w:eastAsia="zh-CN"/>
        </w:rPr>
      </w:pPr>
      <w:r>
        <w:rPr>
          <w:rFonts w:hint="default" w:ascii="Times New Roman" w:hAnsi="Times New Roman" w:eastAsia="黑体" w:cs="Times New Roman"/>
          <w:b/>
          <w:sz w:val="28"/>
          <w:szCs w:val="28"/>
          <w:lang w:eastAsia="zh-CN"/>
        </w:rPr>
        <w:t>环境影响评价</w:t>
      </w:r>
      <w:r>
        <w:rPr>
          <w:rFonts w:hint="default" w:ascii="Times New Roman" w:hAnsi="Times New Roman" w:eastAsia="黑体" w:cs="Times New Roman"/>
          <w:b/>
          <w:sz w:val="28"/>
          <w:szCs w:val="28"/>
        </w:rPr>
        <w:t>公众参与第</w:t>
      </w:r>
      <w:r>
        <w:rPr>
          <w:rFonts w:hint="default" w:ascii="Times New Roman" w:hAnsi="Times New Roman" w:eastAsia="黑体" w:cs="Times New Roman"/>
          <w:b/>
          <w:sz w:val="28"/>
          <w:szCs w:val="28"/>
          <w:lang w:eastAsia="zh-CN"/>
        </w:rPr>
        <w:t>二</w:t>
      </w:r>
      <w:r>
        <w:rPr>
          <w:rFonts w:hint="default" w:ascii="Times New Roman" w:hAnsi="Times New Roman" w:eastAsia="黑体" w:cs="Times New Roman"/>
          <w:b/>
          <w:sz w:val="28"/>
          <w:szCs w:val="28"/>
        </w:rPr>
        <w:t>次公示</w:t>
      </w:r>
    </w:p>
    <w:p w14:paraId="42590336">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根据《环境影响评价公众参与办法》（生态环境部令第4号）及国家相关环境保护法律法规要求，</w:t>
      </w:r>
      <w:r>
        <w:rPr>
          <w:rFonts w:hint="default" w:ascii="Times New Roman" w:hAnsi="Times New Roman" w:eastAsia="宋体" w:cs="Times New Roman"/>
          <w:sz w:val="24"/>
          <w:szCs w:val="24"/>
          <w:lang w:val="en-US" w:eastAsia="zh-CN"/>
        </w:rPr>
        <w:t>现将</w:t>
      </w:r>
      <w:r>
        <w:rPr>
          <w:rFonts w:hint="eastAsia" w:ascii="Times New Roman" w:hAnsi="Times New Roman" w:cs="Times New Roman"/>
          <w:sz w:val="24"/>
          <w:szCs w:val="24"/>
          <w:lang w:val="en-US" w:eastAsia="zh-CN"/>
        </w:rPr>
        <w:t>年产35万吨高档包装纸板技改项目</w:t>
      </w:r>
      <w:r>
        <w:rPr>
          <w:rFonts w:hint="default" w:ascii="Times New Roman" w:hAnsi="Times New Roman" w:eastAsia="宋体" w:cs="Times New Roman"/>
          <w:sz w:val="24"/>
          <w:szCs w:val="24"/>
          <w:lang w:val="en-US" w:eastAsia="zh-CN"/>
        </w:rPr>
        <w:t>进行第二次公示</w:t>
      </w:r>
      <w:r>
        <w:rPr>
          <w:rFonts w:hint="default" w:ascii="Times New Roman" w:hAnsi="Times New Roman" w:eastAsia="宋体" w:cs="Times New Roman"/>
          <w:sz w:val="24"/>
          <w:szCs w:val="24"/>
          <w:lang w:val="en-US" w:eastAsia="zh-CN"/>
        </w:rPr>
        <w:t>，以便了解社会公众对本项目建设的态度及对本项目环境保护方面的意见和建议，接受社会公众的监督。</w:t>
      </w:r>
    </w:p>
    <w:p w14:paraId="7C226587">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一、建设项目概况</w:t>
      </w:r>
    </w:p>
    <w:p w14:paraId="3803F3B0">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（1）项目名称：</w:t>
      </w:r>
      <w:r>
        <w:rPr>
          <w:rFonts w:hint="eastAsia" w:ascii="Times New Roman" w:hAnsi="Times New Roman" w:cs="Times New Roman"/>
          <w:sz w:val="24"/>
          <w:szCs w:val="24"/>
          <w:lang w:val="en-US" w:eastAsia="zh-CN"/>
        </w:rPr>
        <w:t>年产35万吨高档包装纸板技改项目</w:t>
      </w:r>
      <w:r>
        <w:rPr>
          <w:rFonts w:hint="default" w:ascii="Times New Roman" w:hAnsi="Times New Roman" w:eastAsia="宋体" w:cs="Times New Roman"/>
          <w:sz w:val="24"/>
          <w:szCs w:val="24"/>
          <w:lang w:val="en-US" w:eastAsia="zh-CN"/>
        </w:rPr>
        <w:t>；</w:t>
      </w:r>
    </w:p>
    <w:p w14:paraId="75841045">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（2）建设地点：</w:t>
      </w:r>
      <w:r>
        <w:rPr>
          <w:rFonts w:hint="default" w:ascii="Times New Roman" w:hAnsi="Times New Roman" w:cs="Times New Roman"/>
          <w:sz w:val="24"/>
          <w:szCs w:val="24"/>
          <w:lang w:val="en-US" w:eastAsia="zh-CN"/>
        </w:rPr>
        <w:t>山东博汇纸业股份有限公司</w:t>
      </w:r>
      <w:r>
        <w:rPr>
          <w:rFonts w:hint="default" w:ascii="Times New Roman" w:hAnsi="Times New Roman" w:eastAsia="宋体" w:cs="Times New Roman"/>
          <w:sz w:val="24"/>
          <w:szCs w:val="24"/>
          <w:lang w:val="en-US" w:eastAsia="zh-CN"/>
        </w:rPr>
        <w:t>现有厂区内</w:t>
      </w:r>
      <w:r>
        <w:rPr>
          <w:rFonts w:hint="default" w:ascii="Times New Roman" w:hAnsi="Times New Roman" w:eastAsia="宋体" w:cs="Times New Roman"/>
          <w:sz w:val="24"/>
          <w:szCs w:val="24"/>
          <w:lang w:val="en-US" w:eastAsia="zh-CN"/>
        </w:rPr>
        <w:t>；</w:t>
      </w:r>
    </w:p>
    <w:p w14:paraId="577A2522">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（3）建设性质：</w:t>
      </w:r>
      <w:r>
        <w:rPr>
          <w:rFonts w:hint="default" w:ascii="Times New Roman" w:hAnsi="Times New Roman" w:cs="Times New Roman"/>
          <w:sz w:val="24"/>
          <w:szCs w:val="24"/>
          <w:lang w:val="en-US" w:eastAsia="zh-CN"/>
        </w:rPr>
        <w:t>技改</w:t>
      </w:r>
      <w:r>
        <w:rPr>
          <w:rFonts w:hint="default" w:ascii="Times New Roman" w:hAnsi="Times New Roman" w:eastAsia="宋体" w:cs="Times New Roman"/>
          <w:sz w:val="24"/>
          <w:szCs w:val="24"/>
          <w:lang w:val="en-US" w:eastAsia="zh-CN"/>
        </w:rPr>
        <w:t>。</w:t>
      </w:r>
    </w:p>
    <w:p w14:paraId="48A47F97">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二、建设单位名称及联系方式</w:t>
      </w:r>
    </w:p>
    <w:p w14:paraId="75E6FEDE">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建设单位：</w:t>
      </w:r>
      <w:r>
        <w:rPr>
          <w:rFonts w:hint="default" w:ascii="Times New Roman" w:hAnsi="Times New Roman" w:cs="Times New Roman"/>
          <w:sz w:val="24"/>
          <w:szCs w:val="24"/>
          <w:lang w:val="en-US" w:eastAsia="zh-CN"/>
        </w:rPr>
        <w:t>山东博汇纸业股份有限公司</w:t>
      </w:r>
    </w:p>
    <w:p w14:paraId="346641A3">
      <w:pPr>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联系人：麻守荣</w:t>
      </w:r>
    </w:p>
    <w:p w14:paraId="003EB888">
      <w:pPr>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联系电话：0533-7656832</w:t>
      </w:r>
    </w:p>
    <w:p w14:paraId="661ABD1A">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三、</w:t>
      </w:r>
      <w:r>
        <w:rPr>
          <w:rFonts w:hint="default" w:ascii="Times New Roman" w:hAnsi="Times New Roman" w:eastAsia="宋体" w:cs="Times New Roman"/>
          <w:b/>
          <w:bCs/>
          <w:sz w:val="24"/>
          <w:szCs w:val="24"/>
        </w:rPr>
        <w:t>环境影响报告书征求意见稿全文</w:t>
      </w:r>
      <w:r>
        <w:rPr>
          <w:rFonts w:hint="default" w:ascii="Times New Roman" w:hAnsi="Times New Roman" w:eastAsia="宋体" w:cs="Times New Roman"/>
          <w:b/>
          <w:bCs/>
          <w:sz w:val="24"/>
          <w:szCs w:val="24"/>
          <w:lang w:eastAsia="zh-CN"/>
        </w:rPr>
        <w:t>的查阅方式和途径</w:t>
      </w:r>
    </w:p>
    <w:p w14:paraId="2F611333">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eastAsia="zh-CN"/>
        </w:rPr>
        <w:t>电子版</w:t>
      </w:r>
      <w:r>
        <w:rPr>
          <w:rFonts w:hint="default" w:ascii="Times New Roman" w:hAnsi="Times New Roman" w:eastAsia="宋体" w:cs="Times New Roman"/>
          <w:color w:val="auto"/>
          <w:sz w:val="24"/>
          <w:szCs w:val="24"/>
        </w:rPr>
        <w:t>网络链接</w:t>
      </w:r>
      <w:r>
        <w:rPr>
          <w:rFonts w:hint="default" w:ascii="Times New Roman" w:hAnsi="Times New Roman" w:eastAsia="宋体" w:cs="Times New Roman"/>
          <w:color w:val="auto"/>
          <w:sz w:val="24"/>
          <w:szCs w:val="24"/>
          <w:lang w:eastAsia="zh-CN"/>
        </w:rPr>
        <w:t>：</w:t>
      </w:r>
    </w:p>
    <w:p w14:paraId="574F8B6A">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链接:</w:t>
      </w:r>
      <w:r>
        <w:rPr>
          <w:rFonts w:hint="default" w:ascii="Times New Roman" w:hAnsi="Times New Roman" w:cs="Times New Roman"/>
        </w:rPr>
        <w:t>https://pan.baidu.com/s/1douOqSzpO86885lZnCbStg?pwd=wgc4</w:t>
      </w:r>
    </w:p>
    <w:p w14:paraId="7B534067">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提取码: wgc4</w:t>
      </w:r>
    </w:p>
    <w:p w14:paraId="137A62F6">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纸质</w:t>
      </w:r>
      <w:r>
        <w:rPr>
          <w:rFonts w:hint="default" w:ascii="Times New Roman" w:hAnsi="Times New Roman" w:eastAsia="宋体" w:cs="Times New Roman"/>
          <w:sz w:val="24"/>
          <w:szCs w:val="24"/>
          <w:lang w:eastAsia="zh-CN"/>
        </w:rPr>
        <w:t>版</w:t>
      </w:r>
      <w:r>
        <w:rPr>
          <w:rFonts w:hint="default" w:ascii="Times New Roman" w:hAnsi="Times New Roman" w:eastAsia="宋体" w:cs="Times New Roman"/>
          <w:sz w:val="24"/>
          <w:szCs w:val="24"/>
        </w:rPr>
        <w:t>报告书</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 w:val="0"/>
          <w:i w:val="0"/>
          <w:caps w:val="0"/>
          <w:color w:val="000000"/>
          <w:spacing w:val="0"/>
          <w:sz w:val="24"/>
          <w:szCs w:val="24"/>
          <w:shd w:val="clear" w:fill="FFFFFF"/>
        </w:rPr>
        <w:t>如需查阅环境影响报告书征求意见稿纸质版全文，您可以通过电话、电子邮件以及书信的形式与建设单位</w:t>
      </w:r>
      <w:r>
        <w:rPr>
          <w:rFonts w:hint="default" w:ascii="Times New Roman" w:hAnsi="Times New Roman" w:eastAsia="宋体" w:cs="Times New Roman"/>
          <w:b w:val="0"/>
          <w:i w:val="0"/>
          <w:caps w:val="0"/>
          <w:color w:val="000000"/>
          <w:spacing w:val="0"/>
          <w:sz w:val="24"/>
          <w:szCs w:val="24"/>
          <w:shd w:val="clear" w:fill="FFFFFF"/>
          <w:lang w:eastAsia="zh-CN"/>
        </w:rPr>
        <w:t>联系。</w:t>
      </w:r>
    </w:p>
    <w:p w14:paraId="0CB7B6D7">
      <w:pPr>
        <w:keepNext w:val="0"/>
        <w:keepLines w:val="0"/>
        <w:pageBreakBefore w:val="0"/>
        <w:numPr>
          <w:ilvl w:val="0"/>
          <w:numId w:val="2"/>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征求意见的公众范围</w:t>
      </w:r>
    </w:p>
    <w:p w14:paraId="05B8E8A3">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受项目影响的周围公众，包括公民、法人或其他组织。</w:t>
      </w:r>
    </w:p>
    <w:p w14:paraId="1C85A9E7">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五、</w:t>
      </w:r>
      <w:r>
        <w:rPr>
          <w:rFonts w:hint="default" w:ascii="Times New Roman" w:hAnsi="Times New Roman" w:eastAsia="宋体" w:cs="Times New Roman"/>
          <w:b/>
          <w:bCs/>
          <w:sz w:val="24"/>
          <w:szCs w:val="24"/>
        </w:rPr>
        <w:t>公众意见表的网络链接</w:t>
      </w:r>
    </w:p>
    <w:p w14:paraId="27C13C20">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宋体" w:cs="Times New Roman"/>
          <w:b w:val="0"/>
          <w:i w:val="0"/>
          <w:caps w:val="0"/>
          <w:color w:val="auto"/>
          <w:spacing w:val="0"/>
          <w:sz w:val="24"/>
          <w:szCs w:val="24"/>
          <w:shd w:val="clear" w:fill="FFFFFF"/>
        </w:rPr>
      </w:pPr>
      <w:r>
        <w:rPr>
          <w:rFonts w:hint="default" w:ascii="Times New Roman" w:hAnsi="Times New Roman" w:eastAsia="宋体" w:cs="Times New Roman"/>
          <w:b w:val="0"/>
          <w:i w:val="0"/>
          <w:caps w:val="0"/>
          <w:color w:val="auto"/>
          <w:spacing w:val="0"/>
          <w:sz w:val="24"/>
          <w:szCs w:val="24"/>
          <w:shd w:val="clear" w:fill="FFFFFF"/>
        </w:rPr>
        <w:fldChar w:fldCharType="begin"/>
      </w:r>
      <w:r>
        <w:rPr>
          <w:rFonts w:hint="default" w:ascii="Times New Roman" w:hAnsi="Times New Roman" w:eastAsia="宋体" w:cs="Times New Roman"/>
          <w:b w:val="0"/>
          <w:i w:val="0"/>
          <w:caps w:val="0"/>
          <w:color w:val="auto"/>
          <w:spacing w:val="0"/>
          <w:sz w:val="24"/>
          <w:szCs w:val="24"/>
          <w:shd w:val="clear" w:fill="FFFFFF"/>
        </w:rPr>
        <w:instrText xml:space="preserve"> HYPERLINK "http://www.mee.gov.cn/xxgk2018/xxgk/xxgk01/201810/W020181024369122449069.docx" </w:instrText>
      </w:r>
      <w:r>
        <w:rPr>
          <w:rFonts w:hint="default" w:ascii="Times New Roman" w:hAnsi="Times New Roman" w:eastAsia="宋体" w:cs="Times New Roman"/>
          <w:b w:val="0"/>
          <w:i w:val="0"/>
          <w:caps w:val="0"/>
          <w:color w:val="auto"/>
          <w:spacing w:val="0"/>
          <w:sz w:val="24"/>
          <w:szCs w:val="24"/>
          <w:shd w:val="clear" w:fill="FFFFFF"/>
        </w:rPr>
        <w:fldChar w:fldCharType="separate"/>
      </w:r>
      <w:r>
        <w:rPr>
          <w:rStyle w:val="12"/>
          <w:rFonts w:hint="default" w:ascii="Times New Roman" w:hAnsi="Times New Roman" w:eastAsia="宋体" w:cs="Times New Roman"/>
          <w:b w:val="0"/>
          <w:i w:val="0"/>
          <w:caps w:val="0"/>
          <w:color w:val="auto"/>
          <w:spacing w:val="0"/>
          <w:sz w:val="24"/>
          <w:szCs w:val="24"/>
          <w:shd w:val="clear" w:fill="FFFFFF"/>
        </w:rPr>
        <w:t>http://www.mee.gov.cn/xxgk2018/xxgk/xxgk01/201810/W020181024369122449069.docx</w:t>
      </w:r>
      <w:r>
        <w:rPr>
          <w:rFonts w:hint="default" w:ascii="Times New Roman" w:hAnsi="Times New Roman" w:eastAsia="宋体" w:cs="Times New Roman"/>
          <w:b w:val="0"/>
          <w:i w:val="0"/>
          <w:caps w:val="0"/>
          <w:color w:val="auto"/>
          <w:spacing w:val="0"/>
          <w:sz w:val="24"/>
          <w:szCs w:val="24"/>
          <w:shd w:val="clear" w:fill="FFFFFF"/>
        </w:rPr>
        <w:fldChar w:fldCharType="end"/>
      </w:r>
    </w:p>
    <w:p w14:paraId="4DE174C6">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六、</w:t>
      </w:r>
      <w:r>
        <w:rPr>
          <w:rFonts w:hint="default" w:ascii="Times New Roman" w:hAnsi="Times New Roman" w:eastAsia="宋体" w:cs="Times New Roman"/>
          <w:b/>
          <w:bCs/>
          <w:sz w:val="24"/>
          <w:szCs w:val="24"/>
        </w:rPr>
        <w:t>公众提出意见的方式和途径</w:t>
      </w:r>
    </w:p>
    <w:p w14:paraId="7C2089D5">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i w:val="0"/>
          <w:caps w:val="0"/>
          <w:color w:val="auto"/>
          <w:spacing w:val="0"/>
          <w:sz w:val="24"/>
          <w:szCs w:val="24"/>
          <w:shd w:val="clear" w:fill="FFFFFF"/>
        </w:rPr>
        <w:t>公众可通过上述网络</w:t>
      </w:r>
      <w:bookmarkStart w:id="0" w:name="_GoBack"/>
      <w:bookmarkEnd w:id="0"/>
      <w:r>
        <w:rPr>
          <w:rFonts w:hint="default" w:ascii="Times New Roman" w:hAnsi="Times New Roman" w:eastAsia="宋体" w:cs="Times New Roman"/>
          <w:b w:val="0"/>
          <w:i w:val="0"/>
          <w:caps w:val="0"/>
          <w:color w:val="auto"/>
          <w:spacing w:val="0"/>
          <w:sz w:val="24"/>
          <w:szCs w:val="24"/>
          <w:shd w:val="clear" w:fill="FFFFFF"/>
        </w:rPr>
        <w:t>链接自行下载公众意见表，填写后通过电子邮件或信函的方式向建设单位提交对拟建项目建设的书面意见，或采取电话方式进行沟通，提交意见表的公众请注明填表日期、真实姓名和有效联系方式，以便根据需要及时向公众反馈意见。</w:t>
      </w:r>
    </w:p>
    <w:p w14:paraId="192E6D13">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i w:val="0"/>
          <w:caps w:val="0"/>
          <w:color w:val="FF0000"/>
          <w:spacing w:val="8"/>
          <w:sz w:val="24"/>
          <w:szCs w:val="24"/>
        </w:rPr>
      </w:pPr>
      <w:r>
        <w:rPr>
          <w:rFonts w:hint="default" w:ascii="Times New Roman" w:hAnsi="Times New Roman" w:eastAsia="宋体" w:cs="Times New Roman"/>
          <w:b/>
          <w:bCs/>
          <w:sz w:val="24"/>
          <w:szCs w:val="24"/>
          <w:lang w:eastAsia="zh-CN"/>
        </w:rPr>
        <w:t>七、</w:t>
      </w:r>
      <w:r>
        <w:rPr>
          <w:rFonts w:hint="default" w:ascii="Times New Roman" w:hAnsi="Times New Roman" w:eastAsia="宋体" w:cs="Times New Roman"/>
          <w:b/>
          <w:bCs/>
          <w:sz w:val="24"/>
          <w:szCs w:val="24"/>
        </w:rPr>
        <w:t>公众提出意见的起止时间</w:t>
      </w:r>
    </w:p>
    <w:p w14:paraId="364E76E9">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leftChars="0" w:firstLine="480" w:firstLineChars="200"/>
        <w:jc w:val="left"/>
        <w:textAlignment w:val="auto"/>
        <w:rPr>
          <w:rFonts w:hint="default" w:ascii="Times New Roman" w:hAnsi="Times New Roman" w:eastAsia="宋体" w:cs="Times New Roman"/>
          <w:b w:val="0"/>
          <w:i w:val="0"/>
          <w:caps w:val="0"/>
          <w:color w:val="auto"/>
          <w:spacing w:val="0"/>
          <w:kern w:val="2"/>
          <w:sz w:val="24"/>
          <w:szCs w:val="24"/>
          <w:shd w:val="clear" w:fill="FFFFFF"/>
          <w:lang w:val="en-US" w:eastAsia="zh-CN" w:bidi="ar-SA"/>
        </w:rPr>
      </w:pPr>
      <w:r>
        <w:rPr>
          <w:rFonts w:hint="default" w:ascii="Times New Roman" w:hAnsi="Times New Roman" w:cs="Times New Roman"/>
          <w:b w:val="0"/>
          <w:i w:val="0"/>
          <w:caps w:val="0"/>
          <w:color w:val="auto"/>
          <w:spacing w:val="0"/>
          <w:kern w:val="2"/>
          <w:sz w:val="24"/>
          <w:szCs w:val="24"/>
          <w:shd w:val="clear" w:fill="FFFFFF"/>
          <w:lang w:val="en-US" w:eastAsia="zh-CN" w:bidi="ar-SA"/>
        </w:rPr>
        <w:t>2025</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年</w:t>
      </w:r>
      <w:r>
        <w:rPr>
          <w:rFonts w:hint="default" w:ascii="Times New Roman" w:hAnsi="Times New Roman" w:cs="Times New Roman"/>
          <w:b w:val="0"/>
          <w:i w:val="0"/>
          <w:caps w:val="0"/>
          <w:color w:val="auto"/>
          <w:spacing w:val="0"/>
          <w:kern w:val="2"/>
          <w:sz w:val="24"/>
          <w:szCs w:val="24"/>
          <w:shd w:val="clear" w:fill="FFFFFF"/>
          <w:lang w:val="en-US" w:eastAsia="zh-CN" w:bidi="ar-SA"/>
        </w:rPr>
        <w:t>11</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月</w:t>
      </w:r>
      <w:r>
        <w:rPr>
          <w:rFonts w:hint="default" w:ascii="Times New Roman" w:hAnsi="Times New Roman" w:cs="Times New Roman"/>
          <w:b w:val="0"/>
          <w:i w:val="0"/>
          <w:caps w:val="0"/>
          <w:color w:val="auto"/>
          <w:spacing w:val="0"/>
          <w:kern w:val="2"/>
          <w:sz w:val="24"/>
          <w:szCs w:val="24"/>
          <w:shd w:val="clear" w:fill="FFFFFF"/>
          <w:lang w:val="en-US" w:eastAsia="zh-CN" w:bidi="ar-SA"/>
        </w:rPr>
        <w:t>17</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日-20</w:t>
      </w:r>
      <w:r>
        <w:rPr>
          <w:rFonts w:hint="default" w:ascii="Times New Roman" w:hAnsi="Times New Roman" w:cs="Times New Roman"/>
          <w:b w:val="0"/>
          <w:i w:val="0"/>
          <w:caps w:val="0"/>
          <w:color w:val="auto"/>
          <w:spacing w:val="0"/>
          <w:kern w:val="2"/>
          <w:sz w:val="24"/>
          <w:szCs w:val="24"/>
          <w:shd w:val="clear" w:fill="FFFFFF"/>
          <w:lang w:val="en-US" w:eastAsia="zh-CN" w:bidi="ar-SA"/>
        </w:rPr>
        <w:t>25</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年</w:t>
      </w:r>
      <w:r>
        <w:rPr>
          <w:rFonts w:hint="default" w:ascii="Times New Roman" w:hAnsi="Times New Roman" w:cs="Times New Roman"/>
          <w:b w:val="0"/>
          <w:i w:val="0"/>
          <w:caps w:val="0"/>
          <w:color w:val="auto"/>
          <w:spacing w:val="0"/>
          <w:kern w:val="2"/>
          <w:sz w:val="24"/>
          <w:szCs w:val="24"/>
          <w:shd w:val="clear" w:fill="FFFFFF"/>
          <w:lang w:val="en-US" w:eastAsia="zh-CN" w:bidi="ar-SA"/>
        </w:rPr>
        <w:t>11</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月</w:t>
      </w:r>
      <w:r>
        <w:rPr>
          <w:rFonts w:hint="default" w:ascii="Times New Roman" w:hAnsi="Times New Roman" w:cs="Times New Roman"/>
          <w:b w:val="0"/>
          <w:i w:val="0"/>
          <w:caps w:val="0"/>
          <w:color w:val="auto"/>
          <w:spacing w:val="0"/>
          <w:kern w:val="2"/>
          <w:sz w:val="24"/>
          <w:szCs w:val="24"/>
          <w:shd w:val="clear" w:fill="FFFFFF"/>
          <w:lang w:val="en-US" w:eastAsia="zh-CN" w:bidi="ar-SA"/>
        </w:rPr>
        <w:t>28</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日</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（自本公示之日起</w:t>
      </w:r>
      <w:r>
        <w:rPr>
          <w:rFonts w:hint="default" w:ascii="Times New Roman" w:hAnsi="Times New Roman" w:cs="Times New Roman"/>
          <w:b w:val="0"/>
          <w:i w:val="0"/>
          <w:caps w:val="0"/>
          <w:color w:val="auto"/>
          <w:spacing w:val="0"/>
          <w:kern w:val="2"/>
          <w:sz w:val="24"/>
          <w:szCs w:val="24"/>
          <w:shd w:val="clear" w:fill="FFFFFF"/>
          <w:lang w:val="en-US" w:eastAsia="zh-CN" w:bidi="ar-SA"/>
        </w:rPr>
        <w:t>10</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个工作日内）。</w:t>
      </w:r>
    </w:p>
    <w:p w14:paraId="2D27A8AB">
      <w:pPr>
        <w:keepNext w:val="0"/>
        <w:keepLines w:val="0"/>
        <w:pageBreakBefore w:val="0"/>
        <w:kinsoku/>
        <w:wordWrap/>
        <w:overflowPunct/>
        <w:topLinePunct w:val="0"/>
        <w:autoSpaceDE/>
        <w:autoSpaceDN/>
        <w:bidi w:val="0"/>
        <w:adjustRightInd/>
        <w:snapToGrid/>
        <w:spacing w:line="360" w:lineRule="exact"/>
        <w:ind w:left="0" w:leftChars="0"/>
        <w:jc w:val="right"/>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山东博汇纸业股份有限公司</w:t>
      </w:r>
    </w:p>
    <w:p w14:paraId="6FF7A37F">
      <w:pPr>
        <w:jc w:val="righ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2025</w:t>
      </w:r>
      <w:r>
        <w:rPr>
          <w:rFonts w:hint="default" w:ascii="Times New Roman" w:hAnsi="Times New Roman" w:eastAsia="宋体" w:cs="Times New Roman"/>
          <w:sz w:val="24"/>
          <w:szCs w:val="24"/>
          <w:lang w:val="en-US" w:eastAsia="zh-CN"/>
        </w:rPr>
        <w:t>年</w:t>
      </w:r>
      <w:r>
        <w:rPr>
          <w:rFonts w:hint="default" w:ascii="Times New Roman" w:hAnsi="Times New Roman" w:cs="Times New Roman"/>
          <w:sz w:val="24"/>
          <w:szCs w:val="24"/>
          <w:lang w:val="en-US" w:eastAsia="zh-CN"/>
        </w:rPr>
        <w:t>11</w:t>
      </w:r>
      <w:r>
        <w:rPr>
          <w:rFonts w:hint="default" w:ascii="Times New Roman" w:hAnsi="Times New Roman" w:eastAsia="宋体" w:cs="Times New Roman"/>
          <w:sz w:val="24"/>
          <w:szCs w:val="24"/>
          <w:lang w:val="en-US" w:eastAsia="zh-CN"/>
        </w:rPr>
        <w:t>月</w:t>
      </w:r>
      <w:r>
        <w:rPr>
          <w:rFonts w:hint="default" w:ascii="Times New Roman" w:hAnsi="Times New Roman" w:cs="Times New Roman"/>
          <w:sz w:val="24"/>
          <w:szCs w:val="24"/>
          <w:lang w:val="en-US" w:eastAsia="zh-CN"/>
        </w:rPr>
        <w:t>17</w:t>
      </w:r>
      <w:r>
        <w:rPr>
          <w:rFonts w:hint="default" w:ascii="Times New Roman" w:hAnsi="Times New Roman" w:eastAsia="宋体" w:cs="Times New Roman"/>
          <w:sz w:val="24"/>
          <w:szCs w:val="24"/>
          <w:lang w:val="en-US" w:eastAsia="zh-CN"/>
        </w:rPr>
        <w:t>日</w:t>
      </w:r>
    </w:p>
    <w:p w14:paraId="04BB2F97">
      <w:pPr>
        <w:rPr>
          <w:rFonts w:hint="eastAsia"/>
        </w:rPr>
      </w:pPr>
    </w:p>
    <w:p w14:paraId="00125C4C">
      <w:pPr>
        <w:rPr>
          <w:rFonts w:hint="eastAsia"/>
        </w:rPr>
      </w:pPr>
    </w:p>
    <w:p w14:paraId="14297B52">
      <w:pPr>
        <w:rPr>
          <w:rFonts w:hint="eastAsia"/>
        </w:rPr>
      </w:pPr>
    </w:p>
    <w:p w14:paraId="1D8302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37F1C"/>
    <w:multiLevelType w:val="singleLevel"/>
    <w:tmpl w:val="D6337F1C"/>
    <w:lvl w:ilvl="0" w:tentative="0">
      <w:start w:val="4"/>
      <w:numFmt w:val="chineseCounting"/>
      <w:suff w:val="nothing"/>
      <w:lvlText w:val="%1、"/>
      <w:lvlJc w:val="left"/>
      <w:rPr>
        <w:rFonts w:hint="eastAsia"/>
      </w:rPr>
    </w:lvl>
  </w:abstractNum>
  <w:abstractNum w:abstractNumId="1">
    <w:nsid w:val="107065A6"/>
    <w:multiLevelType w:val="multilevel"/>
    <w:tmpl w:val="107065A6"/>
    <w:lvl w:ilvl="0" w:tentative="0">
      <w:start w:val="1"/>
      <w:numFmt w:val="decimal"/>
      <w:pStyle w:val="4"/>
      <w:suff w:val="nothing"/>
      <w:lvlText w:val="第%1章 "/>
      <w:lvlJc w:val="left"/>
      <w:pPr>
        <w:tabs>
          <w:tab w:val="left" w:pos="420"/>
        </w:tabs>
        <w:ind w:left="432" w:hanging="432"/>
      </w:pPr>
      <w:rPr>
        <w:rFonts w:hint="default"/>
      </w:rPr>
    </w:lvl>
    <w:lvl w:ilvl="1" w:tentative="0">
      <w:start w:val="1"/>
      <w:numFmt w:val="decimal"/>
      <w:pStyle w:val="6"/>
      <w:isLgl/>
      <w:suff w:val="space"/>
      <w:lvlText w:val="%1.%2"/>
      <w:lvlJc w:val="left"/>
      <w:pPr>
        <w:tabs>
          <w:tab w:val="left" w:pos="0"/>
        </w:tabs>
        <w:ind w:left="575" w:hanging="575"/>
      </w:pPr>
      <w:rPr>
        <w:rFonts w:hint="eastAsia" w:eastAsia="黑体"/>
        <w:sz w:val="28"/>
        <w:szCs w:val="28"/>
      </w:rPr>
    </w:lvl>
    <w:lvl w:ilvl="2" w:tentative="0">
      <w:start w:val="1"/>
      <w:numFmt w:val="decimal"/>
      <w:isLgl/>
      <w:suff w:val="space"/>
      <w:lvlText w:val="%1.%2.%3"/>
      <w:lvlJc w:val="left"/>
      <w:pPr>
        <w:tabs>
          <w:tab w:val="left" w:pos="0"/>
        </w:tabs>
        <w:ind w:left="720" w:hanging="720"/>
      </w:pPr>
      <w:rPr>
        <w:rFonts w:hint="default" w:eastAsia="黑体"/>
        <w:sz w:val="28"/>
        <w:szCs w:val="28"/>
      </w:rPr>
    </w:lvl>
    <w:lvl w:ilvl="3" w:tentative="0">
      <w:start w:val="1"/>
      <w:numFmt w:val="decimal"/>
      <w:pStyle w:val="7"/>
      <w:isLgl/>
      <w:suff w:val="space"/>
      <w:lvlText w:val="%1.%2.%3.%4"/>
      <w:lvlJc w:val="left"/>
      <w:pPr>
        <w:tabs>
          <w:tab w:val="left" w:pos="0"/>
        </w:tabs>
        <w:ind w:left="0" w:leftChars="0" w:firstLine="0" w:firstLineChars="0"/>
      </w:pPr>
      <w:rPr>
        <w:rFonts w:hint="default"/>
        <w:sz w:val="24"/>
        <w:szCs w:val="24"/>
      </w:rPr>
    </w:lvl>
    <w:lvl w:ilvl="4" w:tentative="0">
      <w:start w:val="1"/>
      <w:numFmt w:val="decimal"/>
      <w:pStyle w:val="8"/>
      <w:isLgl/>
      <w:suff w:val="space"/>
      <w:lvlText w:val="%1.%2.%3.%4.%5"/>
      <w:lvlJc w:val="left"/>
      <w:pPr>
        <w:tabs>
          <w:tab w:val="left" w:pos="0"/>
        </w:tabs>
        <w:ind w:left="1968" w:hanging="1008"/>
      </w:pPr>
      <w:rPr>
        <w:rFonts w:hint="eastAsia"/>
        <w:sz w:val="24"/>
        <w:szCs w:val="24"/>
      </w:rPr>
    </w:lvl>
    <w:lvl w:ilvl="5" w:tentative="0">
      <w:start w:val="1"/>
      <w:numFmt w:val="decimal"/>
      <w:lvlRestart w:val="0"/>
      <w:isLgl/>
      <w:suff w:val="space"/>
      <w:lvlText w:val="%1.%2.%3.%4.%5.%6"/>
      <w:lvlJc w:val="left"/>
      <w:pPr>
        <w:tabs>
          <w:tab w:val="left" w:pos="0"/>
        </w:tabs>
        <w:ind w:left="1871" w:hanging="1151"/>
      </w:pPr>
      <w:rPr>
        <w:rFonts w:hint="eastAsia" w:ascii="Times New Roman" w:hAnsi="Times New Roman" w:cs="宋体"/>
      </w:rPr>
    </w:lvl>
    <w:lvl w:ilvl="6" w:tentative="0">
      <w:start w:val="1"/>
      <w:numFmt w:val="decimal"/>
      <w:pStyle w:val="9"/>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D4132"/>
    <w:rsid w:val="1D44741A"/>
    <w:rsid w:val="39E55F71"/>
    <w:rsid w:val="677D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5"/>
    <w:next w:val="1"/>
    <w:semiHidden/>
    <w:unhideWhenUsed/>
    <w:qFormat/>
    <w:uiPriority w:val="0"/>
    <w:pPr>
      <w:numPr>
        <w:ilvl w:val="1"/>
        <w:numId w:val="1"/>
      </w:numPr>
      <w:outlineLvl w:val="2"/>
    </w:pPr>
    <w:rPr>
      <w:rFonts w:ascii="Times New Roman" w:hAnsi="Times New Roman" w:cs="Times New Roman"/>
      <w:color w:val="auto"/>
      <w:sz w:val="28"/>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968" w:hanging="1008"/>
      <w:outlineLvl w:val="4"/>
    </w:pPr>
    <w:rPr>
      <w:b/>
      <w:sz w:val="28"/>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character" w:styleId="12">
    <w:name w:val="FollowedHyperlink"/>
    <w:basedOn w:val="11"/>
    <w:qFormat/>
    <w:uiPriority w:val="0"/>
    <w:rPr>
      <w:color w:val="80008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2025-11-17T07:21:00Z</dcterms:created>
  <dc:creator>AresLK</dc:creator>
  <cp:lastModifiedBy>AresLK</cp:lastModifiedBy>
  <dcterms:modified xsi:type="dcterms:W3CDTF">2025-11-17T07:25:16Z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22D6E077536F4EC5A6C28298FF09DE1C_11</vt:lpwstr>
  </property>
  <property fmtid="{D5CDD505-2E9C-101B-9397-08002B2CF9AE}" pid="4" name="KSOTemplateDocerSaveRecord">
    <vt:lpwstr>eyJoZGlkIjoiZmNlMjA4YmFjZWIwZWVhYTZmZDhkMjk5MDk4NmNhMjYiLCJ1c2VySWQiOiIxMjMzMTM3OTcxIn0=</vt:lpwstr>
  </property>
</Properties>
</file>